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81E" w:rsidRDefault="003F381E" w:rsidP="00227D4A">
      <w:pPr>
        <w:bidi/>
        <w:spacing w:before="100" w:beforeAutospacing="1" w:after="100" w:afterAutospacing="1" w:line="240" w:lineRule="auto"/>
        <w:jc w:val="center"/>
        <w:outlineLvl w:val="0"/>
        <w:rPr>
          <w:rFonts w:ascii="Times New Roman" w:eastAsia="Times New Roman" w:hAnsi="Times New Roman" w:cs="Times New Roman"/>
          <w:b/>
          <w:bCs/>
          <w:kern w:val="36"/>
          <w:sz w:val="48"/>
          <w:szCs w:val="48"/>
          <w:rtl/>
        </w:rPr>
      </w:pPr>
      <w:r w:rsidRPr="003F381E">
        <w:rPr>
          <w:rFonts w:ascii="Times New Roman" w:eastAsia="Times New Roman" w:hAnsi="Times New Roman" w:cs="Times New Roman"/>
          <w:b/>
          <w:bCs/>
          <w:kern w:val="36"/>
          <w:sz w:val="48"/>
          <w:szCs w:val="48"/>
          <w:rtl/>
        </w:rPr>
        <w:t>آیین نامه اجرایی ماده (47) قانون الحاق موادی به قانون تنظیم بخشی از مقررات مالی دولت</w:t>
      </w:r>
      <w:r w:rsidRPr="003F381E">
        <w:rPr>
          <w:rFonts w:ascii="Times New Roman" w:eastAsia="Times New Roman" w:hAnsi="Times New Roman" w:cs="Times New Roman"/>
          <w:b/>
          <w:bCs/>
          <w:kern w:val="36"/>
          <w:sz w:val="48"/>
          <w:szCs w:val="48"/>
        </w:rPr>
        <w:t>”</w:t>
      </w:r>
    </w:p>
    <w:p w:rsidR="003F381E" w:rsidRPr="003F381E" w:rsidRDefault="003F381E" w:rsidP="00227D4A">
      <w:pPr>
        <w:spacing w:before="100" w:beforeAutospacing="1" w:after="100" w:afterAutospacing="1" w:line="240" w:lineRule="auto"/>
        <w:jc w:val="center"/>
        <w:rPr>
          <w:rFonts w:ascii="Times New Roman" w:eastAsia="Times New Roman" w:hAnsi="Times New Roman" w:cs="Times New Roman"/>
          <w:sz w:val="24"/>
          <w:szCs w:val="24"/>
        </w:rPr>
      </w:pPr>
      <w:r w:rsidRPr="003F381E">
        <w:rPr>
          <w:rFonts w:ascii="Times New Roman" w:eastAsia="Times New Roman" w:hAnsi="Times New Roman" w:cs="Times New Roman"/>
          <w:sz w:val="24"/>
          <w:szCs w:val="24"/>
          <w:rtl/>
        </w:rPr>
        <w:t>تاریخ تصویب : 1394/10/22</w:t>
      </w:r>
    </w:p>
    <w:p w:rsidR="003F381E" w:rsidRPr="003F381E" w:rsidRDefault="003F381E" w:rsidP="00227D4A">
      <w:pPr>
        <w:spacing w:before="100" w:beforeAutospacing="1" w:after="100" w:afterAutospacing="1" w:line="240" w:lineRule="auto"/>
        <w:jc w:val="center"/>
        <w:rPr>
          <w:rFonts w:ascii="Times New Roman" w:eastAsia="Times New Roman" w:hAnsi="Times New Roman" w:cs="Times New Roman"/>
          <w:sz w:val="24"/>
          <w:szCs w:val="24"/>
        </w:rPr>
      </w:pPr>
      <w:r w:rsidRPr="003F381E">
        <w:rPr>
          <w:rFonts w:ascii="Times New Roman" w:eastAsia="Times New Roman" w:hAnsi="Times New Roman" w:cs="Times New Roman"/>
          <w:sz w:val="24"/>
          <w:szCs w:val="24"/>
          <w:rtl/>
        </w:rPr>
        <w:t>تاریخ اجرا : 1394/10/</w:t>
      </w:r>
      <w:bookmarkStart w:id="0" w:name="_GoBack"/>
      <w:bookmarkEnd w:id="0"/>
      <w:r w:rsidRPr="003F381E">
        <w:rPr>
          <w:rFonts w:ascii="Times New Roman" w:eastAsia="Times New Roman" w:hAnsi="Times New Roman" w:cs="Times New Roman"/>
          <w:sz w:val="24"/>
          <w:szCs w:val="24"/>
          <w:rtl/>
        </w:rPr>
        <w:t>22</w:t>
      </w:r>
    </w:p>
    <w:p w:rsidR="003F381E" w:rsidRPr="003F381E" w:rsidRDefault="003F381E" w:rsidP="003F381E">
      <w:pPr>
        <w:bidi/>
        <w:spacing w:after="0" w:line="240" w:lineRule="auto"/>
        <w:rPr>
          <w:rFonts w:ascii="Times New Roman" w:eastAsia="Times New Roman" w:hAnsi="Times New Roman" w:cs="Times New Roman"/>
          <w:sz w:val="24"/>
          <w:szCs w:val="24"/>
        </w:rPr>
      </w:pPr>
    </w:p>
    <w:p w:rsidR="003F381E" w:rsidRPr="003F381E" w:rsidRDefault="003F381E" w:rsidP="003F381E">
      <w:pPr>
        <w:bidi/>
        <w:spacing w:before="200" w:after="0" w:line="240" w:lineRule="auto"/>
        <w:outlineLvl w:val="1"/>
        <w:rPr>
          <w:rFonts w:ascii="Times New Roman" w:eastAsia="Times New Roman" w:hAnsi="Times New Roman" w:cs="Times New Roman"/>
          <w:sz w:val="24"/>
          <w:szCs w:val="24"/>
          <w:rtl/>
        </w:rPr>
      </w:pPr>
      <w:r w:rsidRPr="003F381E">
        <w:rPr>
          <w:rFonts w:ascii="Times New Roman" w:eastAsia="Times New Roman" w:hAnsi="Times New Roman" w:cs="B Nazanin" w:hint="cs"/>
          <w:sz w:val="24"/>
          <w:szCs w:val="24"/>
          <w:rtl/>
          <w:lang w:bidi="fa-IR"/>
        </w:rPr>
        <w:t>ماده 1 ـ به منظور اجرای بند “ب“ ماده (145) قانون برنامه چهارم توسعه اقتصادی، اجتماعی و فرهنگی جمهوری اسلامی ایران ـ مصوب 1383 ـ دستگاههای اجرایی مذکور در ماده (160) قانون یادشده موظفند به منظور کاهش حداقل سه درصد (3%) از تصدیهای اجتماعی، فرهنگی، تولیدی، خدماتی و نظایر آنها (نظیر فعالیتهای ذکر شده در پیوست این آیین نامه که تأیید شده به مهر دفتر هیئت دولت است) حداقل یک و نیم درصد (5/1%) از اعتبارات تخصیص یافته خود را به منظور توسعه بخش غیردولتی و در جهت خرید خدمت از بخش خصوصی یا بخش تعاونی، شهرداریها و دهیاریها اختصاص دهند.</w:t>
      </w:r>
      <w:r w:rsidRPr="003F381E">
        <w:rPr>
          <w:rFonts w:ascii="Times New Roman" w:eastAsia="Times New Roman" w:hAnsi="Times New Roman" w:cs="B Nazanin" w:hint="cs"/>
          <w:sz w:val="24"/>
          <w:szCs w:val="24"/>
          <w:rtl/>
          <w:lang w:bidi="fa-IR"/>
        </w:rPr>
        <w:br/>
        <w:t xml:space="preserve">تبصره 1 ـ منظور از اعتبارات تخصیص یافته، اعتبارات هزینه ای و تملک داراییهای </w:t>
      </w:r>
      <w:r w:rsidRPr="003F381E">
        <w:rPr>
          <w:rFonts w:ascii="Times New Roman" w:eastAsia="Times New Roman" w:hAnsi="Times New Roman" w:cs="B Nazanin" w:hint="cs"/>
          <w:sz w:val="24"/>
          <w:szCs w:val="24"/>
          <w:rtl/>
          <w:lang w:bidi="fa-IR"/>
        </w:rPr>
        <w:br/>
        <w:t>سرمایه ای و درآمدهای اختصاصی مصوب دستگاه اجرایی مربوط به فعالیتهای موضوع این آیین نامه می باشد که با رعایت ماده (30) قانون برنامه و بودجه تخصیص می یابد.</w:t>
      </w:r>
      <w:r w:rsidRPr="003F381E">
        <w:rPr>
          <w:rFonts w:ascii="Times New Roman" w:eastAsia="Times New Roman" w:hAnsi="Times New Roman" w:cs="B Nazanin" w:hint="cs"/>
          <w:sz w:val="24"/>
          <w:szCs w:val="24"/>
          <w:rtl/>
          <w:lang w:bidi="fa-IR"/>
        </w:rPr>
        <w:br/>
        <w:t>تبصره 2 -</w:t>
      </w:r>
      <w:r w:rsidRPr="003F381E">
        <w:rPr>
          <w:rFonts w:ascii="Times New Roman" w:eastAsia="Times New Roman" w:hAnsi="Times New Roman" w:cs="Times New Roman"/>
          <w:sz w:val="24"/>
          <w:szCs w:val="24"/>
          <w:rtl/>
          <w:lang w:bidi="fa-IR"/>
        </w:rPr>
        <w:t xml:space="preserve"> </w:t>
      </w:r>
      <w:r w:rsidRPr="003F381E">
        <w:rPr>
          <w:rFonts w:ascii="Times New Roman" w:eastAsia="Times New Roman" w:hAnsi="Times New Roman" w:cs="B Nazanin" w:hint="cs"/>
          <w:sz w:val="24"/>
          <w:szCs w:val="24"/>
          <w:rtl/>
          <w:lang w:bidi="fa-IR"/>
        </w:rPr>
        <w:t>منظور از اعتبارات تخصیص یافته در شرکتهای دولتی آن قسمت از اعتبارات مصوب است که در بخش تولید، توزیع و فروش مصرف می گردد.</w:t>
      </w:r>
      <w:r w:rsidRPr="003F381E">
        <w:rPr>
          <w:rFonts w:ascii="Times New Roman" w:eastAsia="Times New Roman" w:hAnsi="Times New Roman" w:cs="B Nazanin" w:hint="cs"/>
          <w:sz w:val="24"/>
          <w:szCs w:val="24"/>
          <w:rtl/>
          <w:lang w:bidi="fa-IR"/>
        </w:rPr>
        <w:br/>
        <w:t xml:space="preserve">ماده 2 ـ به منظور احصاء تصدیهای اجتماعی، فرهنگی، تولیدی و خدماتی دستگاههای اجرایی با رعایت ماده (135) قانون برنامه چهارم توسعه اقتصادی، اجتماعی و فرهنگی جمهوری اسلامی ایران ـ مصوب 1383ـ کارگروهی متشکل از رییس سازمان مدیریت و برنامه ریزی کشور، معاون اجرایی رییس جمهور، وزیر کشور، وزیر اموراقتصادی و دارایی، دبیر هیئت دولت و رییس دستگاه ذی ربط حسب مورد تشکیل و نسبت به احصاء موارد یادشده اقدام و جهت اجرا به دستگاههای اجرایی موضوع ماده (160) قانون یادشده اعلام نماید. </w:t>
      </w:r>
      <w:r w:rsidRPr="003F381E">
        <w:rPr>
          <w:rFonts w:ascii="Times New Roman" w:eastAsia="Times New Roman" w:hAnsi="Times New Roman" w:cs="B Nazanin" w:hint="cs"/>
          <w:sz w:val="24"/>
          <w:szCs w:val="24"/>
          <w:rtl/>
          <w:lang w:bidi="fa-IR"/>
        </w:rPr>
        <w:br/>
        <w:t xml:space="preserve">ماده 3 ـ به منظور تحقق اهداف مذکور در ماده (1) در هر یک از دستگاههای اجرایی که دارای تصدیهای اجتماعی، فرهنگی، تولیدی، خدماتی و نظایر آنها هستند، کارگروه اجرایی ماده (47) قانون الحاق موادی به قانون تنظیم بخشی از مقررات مالی دولت که اختصاراً “کارگروه توسعه فعالیتهای بخش غیردولتی“ نامیده می شود، متشکل از معاون اداری و مالی یا توسعه مدیریت یا عناوین مشابه، ذیحساب و مدیرکل امور مالی و نماینده وزیر یا رییس دستگاه تشکیل می شود. </w:t>
      </w:r>
      <w:r w:rsidRPr="003F381E">
        <w:rPr>
          <w:rFonts w:ascii="Times New Roman" w:eastAsia="Times New Roman" w:hAnsi="Times New Roman" w:cs="B Nazanin" w:hint="cs"/>
          <w:sz w:val="24"/>
          <w:szCs w:val="24"/>
          <w:rtl/>
          <w:lang w:bidi="fa-IR"/>
        </w:rPr>
        <w:br/>
        <w:t>تبصره 1 ـ در شرکتهای دولتی هیئت مدیره مسؤول وظایف کارگروه موضوع این ماده خواهد بود.</w:t>
      </w:r>
      <w:r w:rsidRPr="003F381E">
        <w:rPr>
          <w:rFonts w:ascii="Times New Roman" w:eastAsia="Times New Roman" w:hAnsi="Times New Roman" w:cs="B Nazanin" w:hint="cs"/>
          <w:sz w:val="24"/>
          <w:szCs w:val="24"/>
          <w:rtl/>
          <w:lang w:bidi="fa-IR"/>
        </w:rPr>
        <w:br/>
        <w:t>تبصره 2 ـ به منظور پیگیری سیاستها و اجرای تصمیمات کارگروه موضوع ماده (3)، کمیسیونهای استانی در واحدهای استانی دستگاه اجرایی ایجاد می شوند. ترکیب این کمیسیونها توسط کارگروه موضوع ماده (3) تعیین می گردد.</w:t>
      </w:r>
      <w:r w:rsidRPr="003F381E">
        <w:rPr>
          <w:rFonts w:ascii="Times New Roman" w:eastAsia="Times New Roman" w:hAnsi="Times New Roman" w:cs="B Nazanin" w:hint="cs"/>
          <w:sz w:val="24"/>
          <w:szCs w:val="24"/>
          <w:rtl/>
          <w:lang w:bidi="fa-IR"/>
        </w:rPr>
        <w:br/>
        <w:t>ماده 4 -</w:t>
      </w:r>
      <w:r w:rsidRPr="003F381E">
        <w:rPr>
          <w:rFonts w:ascii="Times New Roman" w:eastAsia="Times New Roman" w:hAnsi="Times New Roman" w:cs="Times New Roman"/>
          <w:sz w:val="24"/>
          <w:szCs w:val="24"/>
          <w:rtl/>
          <w:lang w:bidi="fa-IR"/>
        </w:rPr>
        <w:t xml:space="preserve"> </w:t>
      </w:r>
      <w:r w:rsidRPr="003F381E">
        <w:rPr>
          <w:rFonts w:ascii="Times New Roman" w:eastAsia="Times New Roman" w:hAnsi="Times New Roman" w:cs="B Nazanin" w:hint="cs"/>
          <w:sz w:val="24"/>
          <w:szCs w:val="24"/>
          <w:rtl/>
          <w:lang w:bidi="fa-IR"/>
        </w:rPr>
        <w:t xml:space="preserve">وظایف و اختیارات کارگروه توسعه فعالیتهای بخش غیردولتی به شرح زیر است: </w:t>
      </w:r>
      <w:r w:rsidRPr="003F381E">
        <w:rPr>
          <w:rFonts w:ascii="Times New Roman" w:eastAsia="Times New Roman" w:hAnsi="Times New Roman" w:cs="B Nazanin" w:hint="cs"/>
          <w:sz w:val="24"/>
          <w:szCs w:val="24"/>
          <w:rtl/>
          <w:lang w:bidi="fa-IR"/>
        </w:rPr>
        <w:br/>
        <w:t xml:space="preserve">الف ـ تعیین شیوه واگذاری تصدیهای احصاء شده به بخش غیردولتی به یکی از روشهای مندرج در بند “ب“ ماده (145) قانون برنامه چهارم توسعه اقتصادی، اجتماعی و فرهنگی جمهوری اسلامی ایران. </w:t>
      </w:r>
      <w:r w:rsidRPr="003F381E">
        <w:rPr>
          <w:rFonts w:ascii="Times New Roman" w:eastAsia="Times New Roman" w:hAnsi="Times New Roman" w:cs="B Nazanin" w:hint="cs"/>
          <w:sz w:val="24"/>
          <w:szCs w:val="24"/>
          <w:rtl/>
          <w:lang w:bidi="fa-IR"/>
        </w:rPr>
        <w:br/>
        <w:t>ب ـ تعیین سهمیه اعتبارات تخصیص یافته دستگاه به تفکیک تصدیهای اجتماعی، فرهنگی، تولیدی، خدماتی و نظایر آنها.</w:t>
      </w:r>
      <w:r w:rsidRPr="003F381E">
        <w:rPr>
          <w:rFonts w:ascii="Times New Roman" w:eastAsia="Times New Roman" w:hAnsi="Times New Roman" w:cs="B Nazanin" w:hint="cs"/>
          <w:sz w:val="24"/>
          <w:szCs w:val="24"/>
          <w:rtl/>
          <w:lang w:bidi="fa-IR"/>
        </w:rPr>
        <w:br/>
        <w:t>ج ـ تعیین شرایط، استانداردها و موارد موردنظر درخصوص صلاحیت فنی بخش غیردولتی و اعلام عمومی آن از طریق رسانه ها.</w:t>
      </w:r>
      <w:r w:rsidRPr="003F381E">
        <w:rPr>
          <w:rFonts w:ascii="Times New Roman" w:eastAsia="Times New Roman" w:hAnsi="Times New Roman" w:cs="B Nazanin" w:hint="cs"/>
          <w:sz w:val="24"/>
          <w:szCs w:val="24"/>
          <w:rtl/>
          <w:lang w:bidi="fa-IR"/>
        </w:rPr>
        <w:br/>
        <w:t xml:space="preserve">د ـ توزیع حداقل 5/1% (یک و نیم درصد) اعتبارات تخصیص یافته برای حمایت از بخش غیردولتی و واگذاری تصدیهای قابل </w:t>
      </w:r>
      <w:r w:rsidRPr="003F381E">
        <w:rPr>
          <w:rFonts w:ascii="Times New Roman" w:eastAsia="Times New Roman" w:hAnsi="Times New Roman" w:cs="B Nazanin" w:hint="cs"/>
          <w:sz w:val="24"/>
          <w:szCs w:val="24"/>
          <w:rtl/>
          <w:lang w:bidi="fa-IR"/>
        </w:rPr>
        <w:lastRenderedPageBreak/>
        <w:t>واگذاری با توجه به روشهای تعیین شده.</w:t>
      </w:r>
      <w:r w:rsidRPr="003F381E">
        <w:rPr>
          <w:rFonts w:ascii="Times New Roman" w:eastAsia="Times New Roman" w:hAnsi="Times New Roman" w:cs="B Nazanin" w:hint="cs"/>
          <w:sz w:val="24"/>
          <w:szCs w:val="24"/>
          <w:rtl/>
          <w:lang w:bidi="fa-IR"/>
        </w:rPr>
        <w:br/>
        <w:t>هـ ـ تعیین هزینه های سرانه خدمات.</w:t>
      </w:r>
      <w:r w:rsidRPr="003F381E">
        <w:rPr>
          <w:rFonts w:ascii="Times New Roman" w:eastAsia="Times New Roman" w:hAnsi="Times New Roman" w:cs="B Nazanin" w:hint="cs"/>
          <w:sz w:val="24"/>
          <w:szCs w:val="24"/>
          <w:rtl/>
          <w:lang w:bidi="fa-IR"/>
        </w:rPr>
        <w:br/>
        <w:t>و ـ اطلاع رسانی به بخش غیردولتی به صورت عمومی و از طریق رسانه ها.</w:t>
      </w:r>
      <w:r w:rsidRPr="003F381E">
        <w:rPr>
          <w:rFonts w:ascii="Times New Roman" w:eastAsia="Times New Roman" w:hAnsi="Times New Roman" w:cs="B Nazanin" w:hint="cs"/>
          <w:sz w:val="24"/>
          <w:szCs w:val="24"/>
          <w:rtl/>
          <w:lang w:bidi="fa-IR"/>
        </w:rPr>
        <w:br/>
        <w:t>ز ـ تأیید قراردادهای واگذاری امور به بخش غیردولتی به تفکیک روشهای تعیین شده با رعایت قوانین و مقررات مربوط برای ارسال به سازمان مدیریت و برنامه ریزی کشور.</w:t>
      </w:r>
      <w:r w:rsidRPr="003F381E">
        <w:rPr>
          <w:rFonts w:ascii="Times New Roman" w:eastAsia="Times New Roman" w:hAnsi="Times New Roman" w:cs="B Nazanin" w:hint="cs"/>
          <w:sz w:val="24"/>
          <w:szCs w:val="24"/>
          <w:rtl/>
          <w:lang w:bidi="fa-IR"/>
        </w:rPr>
        <w:br/>
        <w:t>ح ـ تعیین اعضاء، محدوده وظایف و فعالیتها و نحوه هماهنگی کمیسیونهای استانی و شهرستانی.</w:t>
      </w:r>
      <w:r w:rsidRPr="003F381E">
        <w:rPr>
          <w:rFonts w:ascii="Times New Roman" w:eastAsia="Times New Roman" w:hAnsi="Times New Roman" w:cs="B Nazanin" w:hint="cs"/>
          <w:sz w:val="24"/>
          <w:szCs w:val="24"/>
          <w:rtl/>
          <w:lang w:bidi="fa-IR"/>
        </w:rPr>
        <w:br/>
        <w:t>تبصره ـ راه اندازی و بهره برداری از پروژه های آماده بهره برداری در تصدیهای اجتماعی، فرهنگی، تولیدی و خدماتی مشمول بند “الف“ می باشد.</w:t>
      </w:r>
      <w:r w:rsidRPr="003F381E">
        <w:rPr>
          <w:rFonts w:ascii="Times New Roman" w:eastAsia="Times New Roman" w:hAnsi="Times New Roman" w:cs="B Nazanin" w:hint="cs"/>
          <w:sz w:val="24"/>
          <w:szCs w:val="24"/>
          <w:rtl/>
          <w:lang w:bidi="fa-IR"/>
        </w:rPr>
        <w:br/>
        <w:t xml:space="preserve">ماده 5 ـ اعتبارات موضوع این آیین نامه به صورت مشخص در قالب موافقتنامه های متبادله با سازمان مدیریت و برنامه ریزی کشور یا استان حسب مورد جهت توسعه فعالیتهای بخش غیردولتی و خرید خدمت از آنها اختصاص می یابد و در مورد آن گروه از دستگاههای اجرایی که ملزم به مبادله موافقتنامه نمی باشند، میزان اعتبار مربوط، به تصویب بالاترین مرجع تصمیم گیری دستگاه خواهد رسید. </w:t>
      </w:r>
      <w:r w:rsidRPr="003F381E">
        <w:rPr>
          <w:rFonts w:ascii="Times New Roman" w:eastAsia="Times New Roman" w:hAnsi="Times New Roman" w:cs="B Nazanin" w:hint="cs"/>
          <w:sz w:val="24"/>
          <w:szCs w:val="24"/>
          <w:rtl/>
          <w:lang w:bidi="fa-IR"/>
        </w:rPr>
        <w:br/>
        <w:t>ماده 6 -</w:t>
      </w:r>
      <w:r w:rsidRPr="003F381E">
        <w:rPr>
          <w:rFonts w:ascii="Times New Roman" w:eastAsia="Times New Roman" w:hAnsi="Times New Roman" w:cs="Times New Roman"/>
          <w:sz w:val="24"/>
          <w:szCs w:val="24"/>
          <w:rtl/>
          <w:lang w:bidi="fa-IR"/>
        </w:rPr>
        <w:t xml:space="preserve"> </w:t>
      </w:r>
      <w:r w:rsidRPr="003F381E">
        <w:rPr>
          <w:rFonts w:ascii="Times New Roman" w:eastAsia="Times New Roman" w:hAnsi="Times New Roman" w:cs="B Nazanin" w:hint="cs"/>
          <w:sz w:val="24"/>
          <w:szCs w:val="24"/>
          <w:rtl/>
          <w:lang w:bidi="fa-IR"/>
        </w:rPr>
        <w:t>دستگاههای اجرایی می توانند تسهیلات پیش بینی شده در ماده (88) قانون تنظیم بخشی از مقررات مالی دولت و آیین نامه اجرایی مربوط نظیر اعطای تسهیلات بانکی، تأمین مابه التفاوت کارمزد بانکی تسهیلات اعطایی و اختصاص بخشی از اعتبارات تملک داراییهای سرمایه ای دستگاه را به عنوان وجوه اداره شده و یا پرداخت هزینه های سرانه استفاده نمایند.</w:t>
      </w:r>
      <w:r w:rsidRPr="003F381E">
        <w:rPr>
          <w:rFonts w:ascii="Times New Roman" w:eastAsia="Times New Roman" w:hAnsi="Times New Roman" w:cs="B Nazanin" w:hint="cs"/>
          <w:sz w:val="24"/>
          <w:szCs w:val="24"/>
          <w:rtl/>
          <w:lang w:bidi="fa-IR"/>
        </w:rPr>
        <w:br/>
        <w:t>ماده 7 ـ دستگاه اجرایی موظف است گزارش عملکرد 5/1% (یک و نیم درصد) اعتبارات تخصیص یافته به بخش غیردولتی را به تفکیک فعالیتها (تصدیها) و روشهای تعیین شده در قالب جداول اعتباری تهیه و در مقاطع شش ماهه به سازمان مدیریت و برنامه ریزی کشور اعلام نماید.</w:t>
      </w:r>
      <w:r w:rsidRPr="003F381E">
        <w:rPr>
          <w:rFonts w:ascii="Times New Roman" w:eastAsia="Times New Roman" w:hAnsi="Times New Roman" w:cs="B Nazanin" w:hint="cs"/>
          <w:sz w:val="24"/>
          <w:szCs w:val="24"/>
          <w:rtl/>
          <w:lang w:bidi="fa-IR"/>
        </w:rPr>
        <w:br/>
        <w:t xml:space="preserve">ماده 8 ـ ستادهای تحول اداری استانها بر نحوه اجرای دقیق این آیین نامه نظارت و پیگیری لازم را به عمل آورند و گزارش آن را به استاندار مربوط ارایه نمایند تا در ارزیابی عملکرد مدیران استانی لحاظ نمایند. </w:t>
      </w:r>
      <w:r w:rsidRPr="003F381E">
        <w:rPr>
          <w:rFonts w:ascii="Times New Roman" w:eastAsia="Times New Roman" w:hAnsi="Times New Roman" w:cs="B Nazanin" w:hint="cs"/>
          <w:sz w:val="24"/>
          <w:szCs w:val="24"/>
          <w:rtl/>
          <w:lang w:bidi="fa-IR"/>
        </w:rPr>
        <w:br/>
        <w:t>ماده 9 ـ سازمان مدیریت و برنامه ریزی کشور موظف است باتوجه به گزارشهای دریافتی از دستگاههای اجرایی میزان تحقق کاهش سه درصد (3%) از تصدیهای اجتماعی، فرهنگی، تولیدی و خدماتی را تعیین و در فواصل شش ماهه و در قالب گزارشهای تفصیلی به اطلاع هیئت وزیران برساند.</w:t>
      </w:r>
      <w:r w:rsidRPr="003F381E">
        <w:rPr>
          <w:rFonts w:ascii="Times New Roman" w:eastAsia="Times New Roman" w:hAnsi="Times New Roman" w:cs="B Nazanin" w:hint="cs"/>
          <w:sz w:val="24"/>
          <w:szCs w:val="24"/>
          <w:rtl/>
          <w:lang w:bidi="fa-IR"/>
        </w:rPr>
        <w:br/>
        <w:t>ماده 10 ـ دستگاههای اجرایی موظفند از طریق مطبوعات و رسانه های عمومی مراتب را به اطلاع مردم برسانند.</w:t>
      </w:r>
    </w:p>
    <w:p w:rsidR="003F381E" w:rsidRPr="003F381E" w:rsidRDefault="003F381E" w:rsidP="003F381E">
      <w:pPr>
        <w:bidi/>
        <w:spacing w:line="240" w:lineRule="auto"/>
        <w:rPr>
          <w:rFonts w:ascii="Times New Roman" w:eastAsia="Times New Roman" w:hAnsi="Times New Roman" w:cs="Times New Roman"/>
          <w:sz w:val="24"/>
          <w:szCs w:val="24"/>
          <w:rtl/>
        </w:rPr>
      </w:pPr>
      <w:r w:rsidRPr="003F381E">
        <w:rPr>
          <w:rFonts w:ascii="Calibri" w:eastAsia="Times New Roman" w:hAnsi="Calibri" w:cs="Calibri"/>
          <w:sz w:val="24"/>
          <w:szCs w:val="24"/>
        </w:rPr>
        <w:t> </w:t>
      </w:r>
    </w:p>
    <w:p w:rsidR="003F381E" w:rsidRPr="003F381E" w:rsidRDefault="003F381E" w:rsidP="003F381E">
      <w:pPr>
        <w:bidi/>
        <w:spacing w:before="100" w:beforeAutospacing="1" w:after="100" w:afterAutospacing="1" w:line="240" w:lineRule="auto"/>
        <w:rPr>
          <w:rFonts w:ascii="Times New Roman" w:eastAsia="Times New Roman" w:hAnsi="Times New Roman" w:cs="Times New Roman"/>
          <w:sz w:val="24"/>
          <w:szCs w:val="24"/>
          <w:rtl/>
        </w:rPr>
      </w:pPr>
      <w:r w:rsidRPr="003F381E">
        <w:rPr>
          <w:rFonts w:ascii="Times New Roman" w:eastAsia="Times New Roman" w:hAnsi="Times New Roman" w:cs="Times New Roman"/>
          <w:sz w:val="24"/>
          <w:szCs w:val="24"/>
          <w:rtl/>
        </w:rPr>
        <w:t> </w:t>
      </w:r>
    </w:p>
    <w:p w:rsidR="006A060E" w:rsidRDefault="006A060E" w:rsidP="003F381E">
      <w:pPr>
        <w:bidi/>
      </w:pPr>
    </w:p>
    <w:sectPr w:rsidR="006A06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17278E"/>
    <w:multiLevelType w:val="multilevel"/>
    <w:tmpl w:val="6B0C1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966"/>
    <w:rsid w:val="00227D4A"/>
    <w:rsid w:val="003F381E"/>
    <w:rsid w:val="006A060E"/>
    <w:rsid w:val="008629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4942A3-AD18-430B-8451-7FC848165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98524">
      <w:bodyDiv w:val="1"/>
      <w:marLeft w:val="0"/>
      <w:marRight w:val="0"/>
      <w:marTop w:val="0"/>
      <w:marBottom w:val="0"/>
      <w:divBdr>
        <w:top w:val="none" w:sz="0" w:space="0" w:color="auto"/>
        <w:left w:val="none" w:sz="0" w:space="0" w:color="auto"/>
        <w:bottom w:val="none" w:sz="0" w:space="0" w:color="auto"/>
        <w:right w:val="none" w:sz="0" w:space="0" w:color="auto"/>
      </w:divBdr>
      <w:divsChild>
        <w:div w:id="140780675">
          <w:marLeft w:val="0"/>
          <w:marRight w:val="0"/>
          <w:marTop w:val="0"/>
          <w:marBottom w:val="0"/>
          <w:divBdr>
            <w:top w:val="none" w:sz="0" w:space="0" w:color="auto"/>
            <w:left w:val="none" w:sz="0" w:space="0" w:color="auto"/>
            <w:bottom w:val="none" w:sz="0" w:space="0" w:color="auto"/>
            <w:right w:val="none" w:sz="0" w:space="0" w:color="auto"/>
          </w:divBdr>
          <w:divsChild>
            <w:div w:id="498273114">
              <w:marLeft w:val="0"/>
              <w:marRight w:val="0"/>
              <w:marTop w:val="0"/>
              <w:marBottom w:val="0"/>
              <w:divBdr>
                <w:top w:val="none" w:sz="0" w:space="0" w:color="auto"/>
                <w:left w:val="none" w:sz="0" w:space="0" w:color="auto"/>
                <w:bottom w:val="none" w:sz="0" w:space="0" w:color="auto"/>
                <w:right w:val="none" w:sz="0" w:space="0" w:color="auto"/>
              </w:divBdr>
              <w:divsChild>
                <w:div w:id="129960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944126">
          <w:marLeft w:val="0"/>
          <w:marRight w:val="0"/>
          <w:marTop w:val="0"/>
          <w:marBottom w:val="0"/>
          <w:divBdr>
            <w:top w:val="none" w:sz="0" w:space="0" w:color="auto"/>
            <w:left w:val="none" w:sz="0" w:space="0" w:color="auto"/>
            <w:bottom w:val="none" w:sz="0" w:space="0" w:color="auto"/>
            <w:right w:val="none" w:sz="0" w:space="0" w:color="auto"/>
          </w:divBdr>
          <w:divsChild>
            <w:div w:id="73165952">
              <w:marLeft w:val="0"/>
              <w:marRight w:val="0"/>
              <w:marTop w:val="0"/>
              <w:marBottom w:val="0"/>
              <w:divBdr>
                <w:top w:val="none" w:sz="0" w:space="0" w:color="auto"/>
                <w:left w:val="none" w:sz="0" w:space="0" w:color="auto"/>
                <w:bottom w:val="none" w:sz="0" w:space="0" w:color="auto"/>
                <w:right w:val="none" w:sz="0" w:space="0" w:color="auto"/>
              </w:divBdr>
              <w:divsChild>
                <w:div w:id="1947612554">
                  <w:marLeft w:val="0"/>
                  <w:marRight w:val="0"/>
                  <w:marTop w:val="0"/>
                  <w:marBottom w:val="0"/>
                  <w:divBdr>
                    <w:top w:val="none" w:sz="0" w:space="0" w:color="auto"/>
                    <w:left w:val="none" w:sz="0" w:space="0" w:color="auto"/>
                    <w:bottom w:val="none" w:sz="0" w:space="0" w:color="auto"/>
                    <w:right w:val="none" w:sz="0" w:space="0" w:color="auto"/>
                  </w:divBdr>
                  <w:divsChild>
                    <w:div w:id="21708811">
                      <w:marLeft w:val="0"/>
                      <w:marRight w:val="0"/>
                      <w:marTop w:val="0"/>
                      <w:marBottom w:val="0"/>
                      <w:divBdr>
                        <w:top w:val="none" w:sz="0" w:space="0" w:color="auto"/>
                        <w:left w:val="none" w:sz="0" w:space="0" w:color="auto"/>
                        <w:bottom w:val="none" w:sz="0" w:space="0" w:color="auto"/>
                        <w:right w:val="none" w:sz="0" w:space="0" w:color="auto"/>
                      </w:divBdr>
                      <w:divsChild>
                        <w:div w:id="1809787757">
                          <w:marLeft w:val="0"/>
                          <w:marRight w:val="0"/>
                          <w:marTop w:val="0"/>
                          <w:marBottom w:val="0"/>
                          <w:divBdr>
                            <w:top w:val="none" w:sz="0" w:space="0" w:color="auto"/>
                            <w:left w:val="none" w:sz="0" w:space="0" w:color="auto"/>
                            <w:bottom w:val="none" w:sz="0" w:space="0" w:color="auto"/>
                            <w:right w:val="none" w:sz="0" w:space="0" w:color="auto"/>
                          </w:divBdr>
                          <w:divsChild>
                            <w:div w:id="14655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0526931">
      <w:bodyDiv w:val="1"/>
      <w:marLeft w:val="0"/>
      <w:marRight w:val="0"/>
      <w:marTop w:val="0"/>
      <w:marBottom w:val="0"/>
      <w:divBdr>
        <w:top w:val="none" w:sz="0" w:space="0" w:color="auto"/>
        <w:left w:val="none" w:sz="0" w:space="0" w:color="auto"/>
        <w:bottom w:val="none" w:sz="0" w:space="0" w:color="auto"/>
        <w:right w:val="none" w:sz="0" w:space="0" w:color="auto"/>
      </w:divBdr>
      <w:divsChild>
        <w:div w:id="18335949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715</Words>
  <Characters>4077</Characters>
  <Application>Microsoft Office Word</Application>
  <DocSecurity>0</DocSecurity>
  <Lines>33</Lines>
  <Paragraphs>9</Paragraphs>
  <ScaleCrop>false</ScaleCrop>
  <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Parvin Soleimani</dc:creator>
  <cp:keywords/>
  <dc:description/>
  <cp:lastModifiedBy>Parvin Soleimani</cp:lastModifiedBy>
  <cp:revision>3</cp:revision>
  <dcterms:created xsi:type="dcterms:W3CDTF">2020-02-24T07:52:00Z</dcterms:created>
  <dcterms:modified xsi:type="dcterms:W3CDTF">2020-02-24T07:58:00Z</dcterms:modified>
</cp:coreProperties>
</file>